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BC59" w14:textId="143EBBC0" w:rsidR="00A43142" w:rsidRDefault="00DF1C27" w:rsidP="00DF1C27">
      <w:pPr>
        <w:jc w:val="right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3384">
        <w:rPr>
          <w:rFonts w:ascii="Times New Roman" w:hAnsi="Times New Roman" w:cs="Times New Roman"/>
          <w:sz w:val="24"/>
          <w:szCs w:val="24"/>
        </w:rPr>
        <w:t>№27</w:t>
      </w:r>
    </w:p>
    <w:p w14:paraId="26CF652C" w14:textId="77777777"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 xml:space="preserve">Положение по учету денежных документов </w:t>
      </w:r>
    </w:p>
    <w:p w14:paraId="7D68FD5C" w14:textId="77777777" w:rsid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 w:rsidRPr="00DF1C27">
        <w:rPr>
          <w:sz w:val="28"/>
          <w:szCs w:val="28"/>
        </w:rPr>
        <w:t>Денежные документы хран</w:t>
      </w:r>
      <w:r>
        <w:rPr>
          <w:sz w:val="28"/>
          <w:szCs w:val="28"/>
        </w:rPr>
        <w:t>ятся</w:t>
      </w:r>
      <w:r w:rsidRPr="00DF1C27">
        <w:rPr>
          <w:sz w:val="28"/>
          <w:szCs w:val="28"/>
        </w:rPr>
        <w:t xml:space="preserve"> в кассе учреждения и учитыва</w:t>
      </w:r>
      <w:r>
        <w:rPr>
          <w:sz w:val="28"/>
          <w:szCs w:val="28"/>
        </w:rPr>
        <w:t>ются</w:t>
      </w:r>
      <w:r w:rsidRPr="00DF1C27">
        <w:rPr>
          <w:sz w:val="28"/>
          <w:szCs w:val="28"/>
        </w:rPr>
        <w:t xml:space="preserve"> на </w:t>
      </w:r>
      <w:hyperlink r:id="rId4" w:anchor="/document/99/902249301/ZAP270O3E0/" w:tooltip="Счет 20135 Денежные документы" w:history="1">
        <w:r w:rsidRPr="00DF1C27">
          <w:rPr>
            <w:rStyle w:val="a4"/>
            <w:color w:val="auto"/>
            <w:sz w:val="28"/>
            <w:szCs w:val="28"/>
            <w:u w:val="none"/>
          </w:rPr>
          <w:t>счете</w:t>
        </w:r>
        <w:r>
          <w:rPr>
            <w:rStyle w:val="a4"/>
            <w:color w:val="auto"/>
            <w:sz w:val="28"/>
            <w:szCs w:val="28"/>
            <w:u w:val="none"/>
          </w:rPr>
          <w:t xml:space="preserve"> 0.</w:t>
        </w:r>
        <w:r w:rsidRPr="00DF1C27">
          <w:rPr>
            <w:rStyle w:val="a4"/>
            <w:color w:val="auto"/>
            <w:sz w:val="28"/>
            <w:szCs w:val="28"/>
            <w:u w:val="none"/>
          </w:rPr>
          <w:t>201.35</w:t>
        </w:r>
      </w:hyperlink>
      <w:r w:rsidRPr="00DF1C27">
        <w:rPr>
          <w:sz w:val="28"/>
          <w:szCs w:val="28"/>
        </w:rPr>
        <w:t xml:space="preserve"> «Денежные документы». К денежным документам относят: талоны на бензин и масла, на питание</w:t>
      </w:r>
      <w:r w:rsidR="00D67900">
        <w:rPr>
          <w:sz w:val="28"/>
          <w:szCs w:val="28"/>
        </w:rPr>
        <w:t xml:space="preserve"> -</w:t>
      </w:r>
      <w:r w:rsidRPr="00DF1C27">
        <w:rPr>
          <w:sz w:val="28"/>
          <w:szCs w:val="28"/>
        </w:rPr>
        <w:t xml:space="preserve"> которые оплатили, также путевки </w:t>
      </w:r>
      <w:r>
        <w:rPr>
          <w:sz w:val="28"/>
          <w:szCs w:val="28"/>
        </w:rPr>
        <w:br/>
      </w:r>
      <w:r w:rsidRPr="00DF1C27">
        <w:rPr>
          <w:sz w:val="28"/>
          <w:szCs w:val="28"/>
        </w:rPr>
        <w:t>в санатории, извещения на почтовые переводы, почтовые марки и т. д.</w:t>
      </w:r>
    </w:p>
    <w:p w14:paraId="3FCCA1FE" w14:textId="77777777" w:rsidR="0017135E" w:rsidRDefault="0017135E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отражается разрезе видов документов и кассиров.</w:t>
      </w:r>
    </w:p>
    <w:p w14:paraId="286F5295" w14:textId="77777777" w:rsidR="0017135E" w:rsidRPr="00DF1C27" w:rsidRDefault="0017135E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hyperlink r:id="rId5" w:anchor="/document/99/565911169/XA00LTK2M0/" w:tooltip="2. Настоящий приказ применяется при формировании учетной политики и показателей бухгалтерского учета, начиная с 2021 года, за исключением положений по применению" w:history="1">
        <w:r w:rsidRPr="0017135E">
          <w:rPr>
            <w:rFonts w:eastAsia="Times New Roman"/>
            <w:sz w:val="28"/>
            <w:szCs w:val="28"/>
            <w:u w:val="single"/>
          </w:rPr>
          <w:t>п. 2 приказа от 14.09.2020 № 198н</w:t>
        </w:r>
      </w:hyperlink>
      <w:r>
        <w:rPr>
          <w:rFonts w:eastAsia="Times New Roman"/>
          <w:sz w:val="28"/>
          <w:szCs w:val="28"/>
          <w:u w:val="single"/>
        </w:rPr>
        <w:t>.</w:t>
      </w:r>
    </w:p>
    <w:p w14:paraId="51BFF8A4" w14:textId="77777777" w:rsidR="00DF1C27" w:rsidRP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 выдаче </w:t>
      </w:r>
      <w:r w:rsidRPr="00DF1C27">
        <w:rPr>
          <w:sz w:val="28"/>
          <w:szCs w:val="28"/>
        </w:rPr>
        <w:t>денежны</w:t>
      </w:r>
      <w:r>
        <w:rPr>
          <w:sz w:val="28"/>
          <w:szCs w:val="28"/>
        </w:rPr>
        <w:t>х</w:t>
      </w:r>
      <w:r w:rsidRPr="00DF1C2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F1C27">
        <w:rPr>
          <w:sz w:val="28"/>
          <w:szCs w:val="28"/>
        </w:rPr>
        <w:t>, операции оформля</w:t>
      </w:r>
      <w:r>
        <w:rPr>
          <w:sz w:val="28"/>
          <w:szCs w:val="28"/>
        </w:rPr>
        <w:t>ются</w:t>
      </w:r>
      <w:r w:rsidRPr="00DF1C27">
        <w:rPr>
          <w:sz w:val="28"/>
          <w:szCs w:val="28"/>
        </w:rPr>
        <w:t xml:space="preserve"> приходными кассовыми ордерами (</w:t>
      </w:r>
      <w:hyperlink r:id="rId6" w:anchor="/document/140/582/" w:tooltip="Приходный кассовый ордер" w:history="1">
        <w:r w:rsidRPr="00DF1C27">
          <w:rPr>
            <w:rStyle w:val="a4"/>
            <w:color w:val="auto"/>
            <w:sz w:val="28"/>
            <w:szCs w:val="28"/>
            <w:u w:val="none"/>
          </w:rPr>
          <w:t>ф. 0310001</w:t>
        </w:r>
      </w:hyperlink>
      <w:r w:rsidRPr="00DF1C27">
        <w:rPr>
          <w:sz w:val="28"/>
          <w:szCs w:val="28"/>
        </w:rPr>
        <w:t>) и расходными кассовыми ордерами (</w:t>
      </w:r>
      <w:hyperlink r:id="rId7" w:anchor="/document/140/581/" w:tooltip="Расходный кассовый ордер" w:history="1">
        <w:r w:rsidRPr="00DF1C27">
          <w:rPr>
            <w:rStyle w:val="a4"/>
            <w:color w:val="auto"/>
            <w:sz w:val="28"/>
            <w:szCs w:val="28"/>
            <w:u w:val="none"/>
          </w:rPr>
          <w:t>ф. 0310002</w:t>
        </w:r>
      </w:hyperlink>
      <w:r w:rsidRPr="00DF1C27">
        <w:rPr>
          <w:sz w:val="28"/>
          <w:szCs w:val="28"/>
        </w:rPr>
        <w:t>). На бланках указыва</w:t>
      </w:r>
      <w:r>
        <w:rPr>
          <w:sz w:val="28"/>
          <w:szCs w:val="28"/>
        </w:rPr>
        <w:t>е</w:t>
      </w:r>
      <w:r w:rsidRPr="00DF1C2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F1C27">
        <w:rPr>
          <w:sz w:val="28"/>
          <w:szCs w:val="28"/>
        </w:rPr>
        <w:t xml:space="preserve"> запись «Фондовый». Учет опера</w:t>
      </w:r>
      <w:r>
        <w:rPr>
          <w:sz w:val="28"/>
          <w:szCs w:val="28"/>
        </w:rPr>
        <w:t>ций с денежными документами ведется</w:t>
      </w:r>
      <w:r w:rsidRPr="00DF1C27">
        <w:rPr>
          <w:sz w:val="28"/>
          <w:szCs w:val="28"/>
        </w:rPr>
        <w:t xml:space="preserve"> на отдельных листах кассовой книги, в которых тоже дела</w:t>
      </w:r>
      <w:r>
        <w:rPr>
          <w:sz w:val="28"/>
          <w:szCs w:val="28"/>
        </w:rPr>
        <w:t>ется</w:t>
      </w:r>
      <w:r w:rsidRPr="00DF1C27">
        <w:rPr>
          <w:sz w:val="28"/>
          <w:szCs w:val="28"/>
        </w:rPr>
        <w:t xml:space="preserve"> пометк</w:t>
      </w:r>
      <w:r>
        <w:rPr>
          <w:sz w:val="28"/>
          <w:szCs w:val="28"/>
        </w:rPr>
        <w:t>а</w:t>
      </w:r>
      <w:r w:rsidRPr="00DF1C27">
        <w:rPr>
          <w:sz w:val="28"/>
          <w:szCs w:val="28"/>
        </w:rPr>
        <w:t xml:space="preserve"> «Фондовый» (</w:t>
      </w:r>
      <w:hyperlink r:id="rId8" w:anchor="/document/140/33939/" w:tooltip="Кассовая книга" w:history="1">
        <w:r w:rsidRPr="00DF1C27">
          <w:rPr>
            <w:rStyle w:val="a4"/>
            <w:color w:val="auto"/>
            <w:sz w:val="28"/>
            <w:szCs w:val="28"/>
            <w:u w:val="none"/>
          </w:rPr>
          <w:t>ф. 0504514</w:t>
        </w:r>
      </w:hyperlink>
      <w:r w:rsidRPr="00DF1C27">
        <w:rPr>
          <w:sz w:val="28"/>
          <w:szCs w:val="28"/>
        </w:rPr>
        <w:t>). При этом итоговые показатели операций за день и показатели остатка на конец дня формиру</w:t>
      </w:r>
      <w:r>
        <w:rPr>
          <w:sz w:val="28"/>
          <w:szCs w:val="28"/>
        </w:rPr>
        <w:t>ются</w:t>
      </w:r>
      <w:r w:rsidRPr="00DF1C27">
        <w:rPr>
          <w:sz w:val="28"/>
          <w:szCs w:val="28"/>
        </w:rPr>
        <w:t xml:space="preserve"> по денежным средствам и по денежным документам раздельно.</w:t>
      </w:r>
    </w:p>
    <w:p w14:paraId="4CB2959A" w14:textId="77777777" w:rsidR="00DF1C27" w:rsidRP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 w:rsidRPr="00DF1C27">
        <w:rPr>
          <w:sz w:val="28"/>
          <w:szCs w:val="28"/>
        </w:rPr>
        <w:t>Аналитический учет операций с денежными документами вед</w:t>
      </w:r>
      <w:r>
        <w:rPr>
          <w:sz w:val="28"/>
          <w:szCs w:val="28"/>
        </w:rPr>
        <w:t>ется</w:t>
      </w:r>
      <w:r w:rsidRPr="00DF1C27">
        <w:rPr>
          <w:sz w:val="28"/>
          <w:szCs w:val="28"/>
        </w:rPr>
        <w:t xml:space="preserve"> </w:t>
      </w:r>
      <w:r w:rsidR="00D67900">
        <w:rPr>
          <w:sz w:val="28"/>
          <w:szCs w:val="28"/>
        </w:rPr>
        <w:br/>
      </w:r>
      <w:r w:rsidRPr="00DF1C27">
        <w:rPr>
          <w:sz w:val="28"/>
          <w:szCs w:val="28"/>
        </w:rPr>
        <w:t>по их видам в карточке учета средств и расчетов (</w:t>
      </w:r>
      <w:hyperlink r:id="rId9" w:anchor="/document/140/33960/" w:tooltip="Карточка учета средств и расчетов" w:history="1">
        <w:r w:rsidRPr="00DF1C27">
          <w:rPr>
            <w:rStyle w:val="a4"/>
            <w:color w:val="auto"/>
            <w:sz w:val="28"/>
            <w:szCs w:val="28"/>
            <w:u w:val="none"/>
          </w:rPr>
          <w:t>ф. 0504051</w:t>
        </w:r>
      </w:hyperlink>
      <w:r w:rsidRPr="00DF1C27">
        <w:rPr>
          <w:sz w:val="28"/>
          <w:szCs w:val="28"/>
        </w:rPr>
        <w:t>). Учет операций по счету вед</w:t>
      </w:r>
      <w:r>
        <w:rPr>
          <w:sz w:val="28"/>
          <w:szCs w:val="28"/>
        </w:rPr>
        <w:t>ется</w:t>
      </w:r>
      <w:r w:rsidRPr="00DF1C27">
        <w:rPr>
          <w:sz w:val="28"/>
          <w:szCs w:val="28"/>
        </w:rPr>
        <w:t xml:space="preserve"> в журнале по прочим операциям (</w:t>
      </w:r>
      <w:hyperlink r:id="rId10" w:anchor="/document/140/28663/" w:tooltip="Журнал операций по прочим операциям" w:history="1">
        <w:r w:rsidRPr="00DF1C27">
          <w:rPr>
            <w:rStyle w:val="a4"/>
            <w:color w:val="auto"/>
            <w:sz w:val="28"/>
            <w:szCs w:val="28"/>
            <w:u w:val="none"/>
          </w:rPr>
          <w:t>ф. 0504071</w:t>
        </w:r>
      </w:hyperlink>
      <w:r w:rsidRPr="00DF1C27">
        <w:rPr>
          <w:sz w:val="28"/>
          <w:szCs w:val="28"/>
        </w:rPr>
        <w:t>). Основание – документы, которые кассир приложил к отчету.</w:t>
      </w:r>
    </w:p>
    <w:p w14:paraId="7A220F9B" w14:textId="77777777" w:rsidR="00DF1C27" w:rsidRPr="00DF1C27" w:rsidRDefault="00DF1C27" w:rsidP="00DF1C2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DF1C27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DF1C27">
        <w:rPr>
          <w:sz w:val="28"/>
          <w:szCs w:val="28"/>
        </w:rPr>
        <w:t xml:space="preserve"> </w:t>
      </w:r>
      <w:hyperlink r:id="rId11" w:anchor="/document/99/902249301/XA00MDC2NU/" w:tooltip="169. Счет предназначен для учета различных денежных документов: оплаченные талоны на бензин и масла, на питание и т.п., оплаченные путевки в дома отдыха, санатории, турбазы, полученные..." w:history="1">
        <w:r w:rsidRPr="00DF1C27">
          <w:rPr>
            <w:rStyle w:val="a4"/>
            <w:color w:val="auto"/>
            <w:sz w:val="28"/>
            <w:szCs w:val="28"/>
            <w:u w:val="none"/>
          </w:rPr>
          <w:t>169</w:t>
        </w:r>
      </w:hyperlink>
      <w:r w:rsidRPr="00DF1C27">
        <w:rPr>
          <w:sz w:val="28"/>
          <w:szCs w:val="28"/>
        </w:rPr>
        <w:t xml:space="preserve">, </w:t>
      </w:r>
      <w:hyperlink r:id="rId12" w:anchor="/document/99/902249301/XA00MEE2O3/" w:tooltip="170. Прием в кассу и выдача из кассы таких документов оформляются Приходными кассовыми ордерами (ф.0310001) и Расходными кассовыми ордерами (ф.0310002) с оформлением на них записи Фондовый ." w:history="1">
        <w:r w:rsidRPr="00DF1C27">
          <w:rPr>
            <w:rStyle w:val="a4"/>
            <w:color w:val="auto"/>
            <w:sz w:val="28"/>
            <w:szCs w:val="28"/>
            <w:u w:val="none"/>
          </w:rPr>
          <w:t>170–172</w:t>
        </w:r>
      </w:hyperlink>
      <w:r w:rsidRPr="00DF1C27">
        <w:rPr>
          <w:sz w:val="28"/>
          <w:szCs w:val="28"/>
        </w:rPr>
        <w:t xml:space="preserve"> Инструкции к Единому плану счетов № 157н, </w:t>
      </w:r>
      <w:hyperlink r:id="rId13" w:anchor="/document/99/420266549/ZAP27243G6/" w:tooltip="Кассовая книга (ф.0504514) применяется для учета движения наличных денежных средств в рублях и иностранной валюте, а также денежных документов. ..." w:history="1">
        <w:r w:rsidRPr="00DF1C27">
          <w:rPr>
            <w:rStyle w:val="a4"/>
            <w:color w:val="auto"/>
            <w:sz w:val="28"/>
            <w:szCs w:val="28"/>
            <w:u w:val="none"/>
          </w:rPr>
          <w:t>Методическ</w:t>
        </w:r>
        <w:r>
          <w:rPr>
            <w:rStyle w:val="a4"/>
            <w:color w:val="auto"/>
            <w:sz w:val="28"/>
            <w:szCs w:val="28"/>
            <w:u w:val="none"/>
          </w:rPr>
          <w:t>ие</w:t>
        </w:r>
        <w:r w:rsidRPr="00DF1C27">
          <w:rPr>
            <w:rStyle w:val="a4"/>
            <w:color w:val="auto"/>
            <w:sz w:val="28"/>
            <w:szCs w:val="28"/>
            <w:u w:val="none"/>
          </w:rPr>
          <w:t xml:space="preserve"> указания</w:t>
        </w:r>
      </w:hyperlink>
      <w:r w:rsidRPr="00DF1C27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DF1C27">
        <w:rPr>
          <w:sz w:val="28"/>
          <w:szCs w:val="28"/>
        </w:rPr>
        <w:t xml:space="preserve"> </w:t>
      </w:r>
      <w:hyperlink r:id="rId14" w:anchor="/document/99/420266549/XA00MDQ2N6/" w:history="1">
        <w:r w:rsidRPr="00DF1C27">
          <w:rPr>
            <w:rStyle w:val="a4"/>
            <w:color w:val="auto"/>
            <w:sz w:val="28"/>
            <w:szCs w:val="28"/>
            <w:u w:val="none"/>
          </w:rPr>
          <w:t xml:space="preserve">приказом Минфина </w:t>
        </w:r>
        <w:r>
          <w:rPr>
            <w:rStyle w:val="a4"/>
            <w:color w:val="auto"/>
            <w:sz w:val="28"/>
            <w:szCs w:val="28"/>
            <w:u w:val="none"/>
          </w:rPr>
          <w:br/>
        </w:r>
        <w:r w:rsidRPr="00DF1C27">
          <w:rPr>
            <w:rStyle w:val="a4"/>
            <w:color w:val="auto"/>
            <w:sz w:val="28"/>
            <w:szCs w:val="28"/>
            <w:u w:val="none"/>
          </w:rPr>
          <w:t>от 30.03.2015 № 52н</w:t>
        </w:r>
      </w:hyperlink>
      <w:r w:rsidRPr="00DF1C27">
        <w:rPr>
          <w:sz w:val="28"/>
          <w:szCs w:val="28"/>
        </w:rPr>
        <w:t>.</w:t>
      </w:r>
    </w:p>
    <w:p w14:paraId="07BDA546" w14:textId="77777777" w:rsidR="00DF1C27" w:rsidRPr="00DF1C27" w:rsidRDefault="00DF1C27" w:rsidP="00DF1C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C27" w:rsidRPr="00DF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6B6"/>
    <w:rsid w:val="0017135E"/>
    <w:rsid w:val="007642C2"/>
    <w:rsid w:val="00883384"/>
    <w:rsid w:val="00A43142"/>
    <w:rsid w:val="00D67900"/>
    <w:rsid w:val="00DD46B6"/>
    <w:rsid w:val="00D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DFA1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6</cp:revision>
  <dcterms:created xsi:type="dcterms:W3CDTF">2020-08-11T12:21:00Z</dcterms:created>
  <dcterms:modified xsi:type="dcterms:W3CDTF">2021-07-30T14:08:00Z</dcterms:modified>
</cp:coreProperties>
</file>